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0" w:before="694" w:line="368" w:lineRule="auto"/>
        <w:ind w:left="797" w:right="-797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Региональная общественная организация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960119</wp:posOffset>
            </wp:positionH>
            <wp:positionV relativeFrom="page">
              <wp:posOffset>1150619</wp:posOffset>
            </wp:positionV>
            <wp:extent cx="885444" cy="1485900"/>
            <wp:effectExtent b="0" l="0" r="0" t="0"/>
            <wp:wrapNone/>
            <wp:docPr descr="Логотип Федерации компьютерного спорта города Москвы из исходного PDF" id="2" name="image1.png"/>
            <a:graphic>
              <a:graphicData uri="http://schemas.openxmlformats.org/drawingml/2006/picture">
                <pic:pic>
                  <pic:nvPicPr>
                    <pic:cNvPr descr="Логотип Федерации компьютерного спорта города Москвы из исходного PD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5444" cy="1485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after="587" w:before="0" w:line="368" w:lineRule="auto"/>
        <w:ind w:left="795" w:right="-795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«Федерация компьютерного спорта города Москвы»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374" w:before="0" w:line="368" w:lineRule="auto"/>
        <w:ind w:left="977" w:right="-977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Технические правила Mobile Legends: Bang Bang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spacing w:after="994" w:before="0" w:line="368" w:lineRule="auto"/>
        <w:ind w:left="797" w:right="-797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МСКЛ+, 6 сезон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Коммуникация и взаимодействие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Коммуникация между командами и судьями, координация проводимых матчей происходит на официальном telegram-сервере МСКЛ+, 6 сезон | Mobile Legends: Bang Bang.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Формат проведения матчей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Матч проходит между двумя командами по 5 человек. Начинать матч в неполном составе – запрещено. Все матчи Соревнований проводятся онлайн в формате Bo3 – до 2-х побед. Гранд-финал 6 декабря 2026 года проходит в формате Bo3 в одну серию, без преимущества команды (участника) верхней сетки и без повторной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Минимальный уровень аккаунта для участия в турнире - 30-ый.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Лобби создается игроком\капитаном команды, находящейся в верхней ячейке турнирной сетки. Если по какой-то причине игрок\капитан команды, находящейся в верхней ячейке турнирной ячейки не может создать лобби — это необходимо сделать их оппонентам, если обе команды не могут создать лобби матча и тем самым задерживают турнирную сетку в целом, то судьи вправе применить санкции к обеим командам.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Игровые настройки лобби при использовании русского клиента: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Лобби создается в режиме «Пользовательский режим выбора героя» (Custom Draft-Pick);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Карта: «Остров-святилище» (Sanctuary Island);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Размер команды: 5 игроков;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Разрешить зрителей: Только лобби;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Сервер игры: По умолчанию (RU) Москва.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Сервер игры: сервер лобби по умолчанию RU (Москва), или другой, в случае, если обе команды согласны играть на нём. Если команда не в состоянии создать лобби с сервером RU (Москва), лобби должны создать оппоненты.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Игрок\капитан команды, которая создала лобби, обязан предоставить данные от лобби своим оппонентам. Данные от лобби передаются в закрытом формате, в личные сообщения. Вся остальная коммуникация происходит на официальном telegram-сервере МСКЛ+, 6 сезон | Mobile Legends: Bang Bang.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лобби игры могут находиться только участники матча, судьи и официальные стримеры.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стороны определяется броском «эмодзи-кубика» в telegram- чате между капитанами команд. Оба капитана отправляют друг другу в личные сообщения «эмодзи-кубик» и сравнивают числа на верхних гранях. Капитан команды с большим выпавшим числом выбирает для своей команды сторону на первой карте. При выпадении одинаковых значений – процедура повторяется. Во последующих играх серии – команда, проигравшая предыдущую игру в серии, в устном формате выбирает предпочитаемую сторону и оповещает об этом своих оппонентов.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окончания матча капитан победившей команды, обязан отправить результаты в специальный раздел Telegram-сервера турнира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Замены разрешены только между матчами турнира. Замены по ходу матча/серии запрещены. Команды обязаны оповещать судей турнира о планируемых заменах в матче не позднее, чем за 30 минут до официального времени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каждого тура должны быть сыграны в указанный в расписании промежуток времени, в соответствии с Единой системой расписания (ЕСР). Любые изменения возможны только по согласованию с судейской коллегией. К команде (участнику), не явившейся в установленное время, будут применены санкции, согласно Общему регламенту Соревнования.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Паузы в игре, дисконнекты, переигровки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«Дисконнектом» считается любой разрыв сетевого соединения во время матча из-за неполадок с устройством, проблем с подключением к сети проблем с напряжением и т.п. Условия для переигровки: переигровка карты возможна лишь по решению ГСК, удовлетворившего требования претендующей на переигровку команды. Решение о переигровке выносится только после полного разбора и анализа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Санкции за дисконнект: в случае дисконнекта одного из игроков команды, команда может продолжить играть без него. Игрок, отключившийся от игры, имеет право вернутся в игру, при наличии такой возможности.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случился общий дисконнект всех игроков с сервера и обратно подключиться невозможно, то в таком матче будет назначена переигровка вне зависимости от ситуации во время игры. Переигровка не будет назначена только в том случае, если одна из команд признает поражение и откажется переигрывать матч.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Переигровка происходит на тех же персонажах и за ту сторону, которые были выбраны во время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spacing w:after="32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любых других случаях решение о назначении переигровки выносит ГСК после разбора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Паузы не предусмотрены.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игроков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турнира не несет ответственность за техническое состояние принадлежащих участнику устройств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грубом нарушении игры судья может аннулировать счет игры. По решению судьи может быть назначена переигровка карты/матча или техническое поражение в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– это может расцениваться, как попытка повлиять на исход матча обманным путём.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Протесты и апелляции. Все протесты и апелляции необходимо направлять судьям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– рассмотрению не подлежат.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Перечень запрещённых действий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Запрещенными признаются любые действия, прямо противоречащие Регламенту Соревнований. Полный и актуальный список запрещенных действий описан в Регламенте Соревнований.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общего чата в матче (допускается общение во время пауз, с целью обозначить/узнать положение дел касаемо технических и других проблем участников матча).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Любые действия, предполагающие моральное давление и негативный контекст относительно оппонентов во время игры (использования словосочетаний gg, wp, gh; «ошибочная» постановка пауз перед/после фрагов и пр.)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эмуляторов, планшетов запрещено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Запрещенные приемы нечестной игры: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любых сторонних программ; программ, влияющих на игровой процесс, или дающих игроку любые преимущества, не предусмотренные игрой;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Подглядывание трансляции или получение подсказок от третьих лиц.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багов игры.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игрок нашел любой новый нечестный способ повлиять на ход игры или получить игровое преимущество, и данный момент не регламентирован и произошел впервые, это дает право ГСК дисквалифицировать игрока без предупреждения и наказать игрока на свое усмотрение и в зависимости от тяжести нарушения.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Ввод в заблуждение судейской коллегии путем обмана и различных махинаций.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Намеренный разрыв соединения с сервером. Намеренным разрывом соединения считается таковой без основательных и явным образом указанных причин.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1"/>
        <w:numPr>
          <w:ilvl w:val="1"/>
          <w:numId w:val="1"/>
        </w:numPr>
        <w:tabs>
          <w:tab w:val="left" w:leader="none" w:pos="1080"/>
        </w:tabs>
        <w:spacing w:after="32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Игроки должны использовать одну учетную запись, указанную в заявке. Игровой ник также не может отличаться от указанного в заявке.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ненормативной лексики, оскорблений, завуалированных выражений с негативным подтекстом в любой формулировке и виде в адрес оппонентов/судей/администрации и других участников соревнований: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игровом чате;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команд;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лобби;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 любых официальных ресурсах и серверах МСКЛ+.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1"/>
        <w:widowControl w:val="1"/>
        <w:numPr>
          <w:ilvl w:val="1"/>
          <w:numId w:val="1"/>
        </w:numPr>
        <w:tabs>
          <w:tab w:val="left" w:leader="none" w:pos="1080"/>
        </w:tabs>
        <w:spacing w:after="0" w:before="0" w:line="240" w:lineRule="auto"/>
        <w:ind w:left="1080" w:hanging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оставляет за собой право не допустить Участника/Команду, а ГСК – дисквалифицировать Участника/Команду, если название их игровых имен (никнеймов) или название Команд: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защищены авторскими правами третьей стороны (кроме случаев наличия у таких Участников лицензий и иных юридических документов, разрешающих иметь такое название и/или никнейм);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других Участников или команд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официальных лиц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именам и/или прозвищам любых публичных политических или религиозных деятелей;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нецензурное, непристойное или оскорбительное значение и символику;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1"/>
        <w:numPr>
          <w:ilvl w:val="0"/>
          <w:numId w:val="2"/>
        </w:numPr>
        <w:spacing w:after="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завуалированное оскорбительное, нецензурное, или непристойное значение (в том числе на иностранных языках);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numPr>
          <w:ilvl w:val="0"/>
          <w:numId w:val="2"/>
        </w:numPr>
        <w:spacing w:after="320" w:before="0" w:line="240" w:lineRule="auto"/>
        <w:ind w:left="108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мешают внутриигровому процессу, или процессу комментирования матчей.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1134" w:left="1702" w:right="84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</w:abstractNum>
  <w:abstractNum w:abstractNumId="2">
    <w:lvl w:ilvl="0">
      <w:start w:val="1"/>
      <w:numFmt w:val="bullet"/>
      <w:lvlText w:val="•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  <w:sz w:val="28"/>
      <w:szCs w:val="28"/>
    </w:rPr>
  </w:style>
  <w:style w:type="paragraph" w:styleId="Title">
    <w:name w:val="Title"/>
    <w:basedOn w:val="Normal"/>
    <w:next w:val="Normal"/>
    <w:pPr>
      <w:spacing w:after="300" w:line="240" w:lineRule="auto"/>
    </w:pPr>
    <w:rPr>
      <w:rFonts w:ascii="Times New Roman" w:cs="Times New Roman" w:eastAsia="Times New Roman" w:hAnsi="Times New Roman"/>
      <w:color w:val="17365d"/>
      <w:sz w:val="28"/>
      <w:szCs w:val="2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erChar" w:customStyle="1">
    <w:name w:val="Header Char"/>
    <w:basedOn w:val="DefaultParagraphFont"/>
    <w:link w:val="Head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FooterChar" w:customStyle="1">
    <w:name w:val="Footer Char"/>
    <w:basedOn w:val="DefaultParagraphFont"/>
    <w:link w:val="Foot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rPr>
      <w:rFonts w:ascii="Times New Roman" w:cs="Times New Roman" w:eastAsia="Times New Roman" w:hAnsi="Times New Roman"/>
      <w:sz w:val="28"/>
    </w:rPr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="Times New Roman" w:cs="Times New Roman" w:eastAsia="Times New Roman" w:hAnsi="Times New Roman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="Times New Roman" w:cs="Times New Roman" w:eastAsia="Times New Roman" w:hAnsi="Times New Roman"/>
      <w:color w:val="17365d" w:themeColor="text2" w:themeShade="0000BF"/>
      <w:spacing w:val="5"/>
      <w:kern w:val="28"/>
      <w:sz w:val="2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="Times New Roman" w:cs="Times New Roman" w:eastAsia="Times New Roman" w:hAnsi="Times New Roman"/>
      <w:i w:val="1"/>
      <w:iCs w:val="1"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</w:rPr>
  </w:style>
  <w:style w:type="character" w:styleId="BodyTextChar" w:customStyle="1">
    <w:name w:val="Body Text Char"/>
    <w:basedOn w:val="DefaultParagraphFont"/>
    <w:link w:val="BodyText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  <w:rPr>
      <w:rFonts w:ascii="Times New Roman" w:cs="Times New Roman" w:eastAsia="Times New Roman" w:hAnsi="Times New Roman"/>
      <w:sz w:val="28"/>
    </w:rPr>
  </w:style>
  <w:style w:type="character" w:styleId="BodyText2Char" w:customStyle="1">
    <w:name w:val="Body Text 2 Char"/>
    <w:basedOn w:val="DefaultParagraphFont"/>
    <w:link w:val="BodyText2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rFonts w:ascii="Times New Roman" w:cs="Times New Roman" w:eastAsia="Times New Roman" w:hAnsi="Times New Roman"/>
      <w:sz w:val="28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cs="Times New Roman" w:eastAsia="Times New Roman" w:hAnsi="Times New Roman"/>
      <w:sz w:val="28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Times New Roman" w:cs="Times New Roman" w:eastAsia="Times New Roman" w:hAnsi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="Times New Roman" w:cs="Times New Roman" w:eastAsia="Times New Roman" w:hAnsi="Times New Roman"/>
      <w:color w:val="243f60" w:themeColor="accent1" w:themeShade="00007F"/>
      <w:sz w:val="28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243f60" w:themeColor="accent1" w:themeShade="00007F"/>
      <w:sz w:val="28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rFonts w:ascii="Times New Roman" w:cs="Times New Roman" w:eastAsia="Times New Roman" w:hAnsi="Times New Roman"/>
      <w:b w:val="1"/>
      <w:bCs w:val="1"/>
      <w:sz w:val="28"/>
    </w:rPr>
  </w:style>
  <w:style w:type="character" w:styleId="Emphasis">
    <w:name w:val="Emphasis"/>
    <w:basedOn w:val="DefaultParagraphFont"/>
    <w:uiPriority w:val="20"/>
    <w:qFormat w:val="1"/>
    <w:rsid w:val="00FC693F"/>
    <w:rPr>
      <w:rFonts w:ascii="Times New Roman" w:cs="Times New Roman" w:eastAsia="Times New Roman" w:hAnsi="Times New Roman"/>
      <w:i w:val="1"/>
      <w:iCs w:val="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spacing w:after="280" w:before="200"/>
      <w:ind w:left="936" w:right="936"/>
    </w:pPr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rFonts w:ascii="Times New Roman" w:cs="Times New Roman" w:eastAsia="Times New Roman" w:hAnsi="Times New Roman"/>
      <w:i w:val="1"/>
      <w:iCs w:val="1"/>
      <w:color w:val="808080" w:themeColor="text1" w:themeTint="00007F"/>
      <w:sz w:val="28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rFonts w:ascii="Times New Roman" w:cs="Times New Roman" w:eastAsia="Times New Roman" w:hAnsi="Times New Roman"/>
      <w:smallCaps w:val="1"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  <w:rPr>
      <w:rFonts w:ascii="Times New Roman" w:cs="Times New Roman" w:eastAsia="Times New Roman" w:hAnsi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vbdlfStxCBf2lDwp/mx5SvwEBA==">CgMxLjA4AHIhMXFORFp4TTYzeGZrc2txcmUtMk9BS215YlNDZko5bEh1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</cp:coreProperties>
</file>