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0" w:before="44" w:line="360" w:lineRule="auto"/>
        <w:ind w:left="-26" w:right="26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Региональная общественная организация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851916</wp:posOffset>
            </wp:positionH>
            <wp:positionV relativeFrom="page">
              <wp:posOffset>504444</wp:posOffset>
            </wp:positionV>
            <wp:extent cx="896111" cy="1543811"/>
            <wp:effectExtent b="0" l="0" r="0" t="0"/>
            <wp:wrapNone/>
            <wp:docPr descr="Логотип Федерации компьютерного спорта города Москвы из исходного PDF" id="2" name="image1.png"/>
            <a:graphic>
              <a:graphicData uri="http://schemas.openxmlformats.org/drawingml/2006/picture">
                <pic:pic>
                  <pic:nvPicPr>
                    <pic:cNvPr descr="Логотип Федерации компьютерного спорта города Москвы из исходного PDF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6111" cy="15438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after="0" w:before="0" w:line="360" w:lineRule="auto"/>
        <w:ind w:left="113" w:right="-113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«Федерация компьютерного спорта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города Москвы»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spacing w:after="0" w:before="0" w:line="360" w:lineRule="auto"/>
        <w:ind w:left="113" w:right="-113" w:firstLine="0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  </w:t>
      </w:r>
    </w:p>
    <w:p w:rsidR="00000000" w:rsidDel="00000000" w:rsidP="00000000" w:rsidRDefault="00000000" w:rsidRPr="00000000" w14:paraId="00000004">
      <w:pPr>
        <w:keepNext w:val="1"/>
        <w:spacing w:after="0" w:before="0" w:line="360" w:lineRule="auto"/>
        <w:ind w:left="113" w:right="-113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Технические правила League of Legends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spacing w:after="1192" w:before="0" w:line="360" w:lineRule="auto"/>
        <w:ind w:left="116" w:right="-116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МСКЛ+, 6 сезон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widowControl w:val="1"/>
        <w:numPr>
          <w:ilvl w:val="0"/>
          <w:numId w:val="1"/>
        </w:numPr>
        <w:spacing w:after="400" w:before="0" w:line="240" w:lineRule="auto"/>
        <w:ind w:left="0" w:firstLine="72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Коммуникация и взаимодействие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Коммуникация между командами и судьями, координация проводимых матчей происходит в официальном telegram-чате МСКЛ+, 6 сезон | League of Legends.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widowControl w:val="1"/>
        <w:numPr>
          <w:ilvl w:val="0"/>
          <w:numId w:val="1"/>
        </w:numPr>
        <w:spacing w:after="400" w:before="320" w:line="240" w:lineRule="auto"/>
        <w:ind w:left="0" w:firstLine="72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Формат проведения матчей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Матч проходит между двумя командами по 5 человек. Начинать матч в неполном составе – запрещено. Все матчи Соревнований проводятся онлайн в формате Bo3 – до 2-х побед. Гранд-финал 6 декабря 2026 года проходит в формате Bo3 в одну серию, без преимущества команды (участника) верхней сетки и без повторной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Минимальный уровень аккаунта для участия в турнире – 30 (тридцатый).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Формат проведения турнира – Hard Fearless Draft: каждый выбранный чемпион в игре серии, независимо от команды, которая его выбрала, считается запрещённым для выбора во всех последующих играх серии. На баны данный запрет не распространяется.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Лобби создается игроком\капитаном команды, находящейся в верхней ячейке турнирной сетки. Если по какой-то причине игрок\капитан команды, находящейся в верхней ячейке турнирной ячейки не может создать лобби — это необходимо сделать их оппонентам, если обе команды не могут создать лобби матча и тем самым задерживают время начала матча, то судьи вправе применить санкции к обеим командам.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Игровые настройки лобби: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карта матча: Ущелье призывателей;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размер команды: 5;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тип игры: Выбор для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разрешить наблюдателей: нет (Если ваш матч выбран на официальную трансляцию, то пункт «Лобби»).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Турнир проходит на RU-сервере.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Игрок\капитан команды, которая создала лобби, обязан предоставить данные от лобби своим оппонентам. Данные от лобби передаются в закрытом формате, в личные сообщения. Вся остальная коммуникация происходит на официальном telegram-сервере МСКЛ+, 6 сезон | League of Legends.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лобби игры могут находиться только участники матча, судьи и официальные стримеры.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стороны в первой игре серии определяются броском «эмодзи-кубика» в telegram-чате между капитанами команд. Оба капитана отправляют друг другу в личные сообщения «эмодзи-кубик» и сравнивают числа на верхних гранях. Капитан команды с большим выпавшим числом выбирает сторону для своей команды в первой игре серии. При выпадении одинаковых значений – процедура повторяется. Во второй и третьей игре серии сторону выбирает команда, которая проиграла предыдущую игру.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Драфт чемпионов происходит во внутриигровом клиенте. С согласия обеих команд – драфт возможно произвести на сайте https://www.fearlessdraft.net/ или https://drafter.lol/. Если ваш матч был выбран для трансляции – ваш драфт должен быть произведён на сайте https://drafter.lol/.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Если, во время выбора чемпионов на сайте, вы, или ваш тиммейт, выбрали по ошибке не того чемпиона (или не успели выбрать вовсе) – вы можете оповестить об этом ваших оппонентов и незамедлительно попросить заменить его – только с согласия оппонентов вам разрешается выбрать другого чемпиона (если оппоненты не согласны – вы играете с выбранным чемпионом).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по результатам драфта ваша команда выбрала чемпиона, которого нет на аккаунте игрока вашей команды (и также отсутствует возможность купить его незамедлительно) – вашей команде будет присуждено техническое поражение. Техническое поражение не будет присуждено только в том случае, если ваши оппоненты разрешат перевыбрать чемпиона.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Побеждает команда, уничтожившая нексус противника, или вынудившая команду противника сдаться.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окончания матча капитан победившей команды, обязан отправить результаты в специальный раздел telegram-сервера турнира («Результаты матчей»). Результаты матча должны быть отправлены не позднее, чем через 10 минут после окончания матча. Результаты, отправленные с задержкой более чем в 10 минут и/или отправленные не по образцу, приравниваются к нарушению правил.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Замены разрешены только между матчами турнира. Замены по ходу матча/серии запрещены. Команды обязаны оповещать судей турнира о планируемых заменах в матче не позднее, чем за 30 минут до официального времени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матчи каждого тура должны быть сыграны в указанный в расписании промежуток времени. Любые изменения возможно только по согласованию с судейской коллегией. К команде, не явившейся в установленное время, будут применены санкции, согласно положению и регламенту Соревнования.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widowControl w:val="1"/>
        <w:numPr>
          <w:ilvl w:val="0"/>
          <w:numId w:val="1"/>
        </w:numPr>
        <w:spacing w:after="400" w:before="320" w:line="240" w:lineRule="auto"/>
        <w:ind w:left="0" w:firstLine="72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Паузы в игре, дисконнекты, переигровки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«Дисконнектом» считается любой разрыв сетевого соединения во время матча из-за неполадок в системе, сети, компьютера, проблем с напряжением и т.п.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Условия для переигровки: переигровка карты возможна лишь по решению ГСК, удовлетворившего требования претендующей на переигровку команды. Решение о переигровке выносится только после полного разбора и анализа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Санкции за дисконнект: в случае дисконнекта одного из игроков команды и истечению времени паузы, команда может продолжить играть без него. Игрок, отключившийся от игры, имеет право вернутся в игру, при наличии такой возможности.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случился общий дисконнект всех игроков с сервера и обратно подключиться невозможно, то в таком матче будет назначена переигровка вне зависимости от ситуации во время игры. Переигровка не будет назначена только в том случае, если одна из команд признает поражение и откажется переигрывать матч.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Переигровка происходит на тех же чемпионах и за ту сторону, которые были выбраны во время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любых других случаях решение о назначении переигровки выносит ГСК после разбора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Каждая команда имеет право взять не более трех пауз во время матча, при этом один из игроков в чате обязан указать причину паузы.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Общая длительность пауз не должна превышать 10 минут. Если вы использовали все 3 паузы, но лимит по времени не был исчерпан, то оставшееся время – сгорает. Общая продолжительность паузы может быть увеличена судьёй турнира в экстренных случаях.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1"/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Допустимые причины паузы: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непреднамеренный разрыв соединения у одного или более игроков;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неисправность оборудования или проблема с программным обеспечением (например, проблемы с питанием монитора, выход из строя периферийных устройств или сбой игры);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резкое ухудшение здоровья у одного из игроков;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проблема с игровым сервером.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Перед снятием паузы необходимо уведомить противника и узнать о готовности оппонентов продолжать игру.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одна из команд сняла паузу без предупреждения команды противника и подтверждения с их стороны, это может расцениваться как нарушение правил. При повторном нарушении – команде, снявшей паузу, может быть присвоено техническое поражение.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противник превысил время - снимать паузу без уведомления и их разрешения нельзя. Необходимо сообщить о нарушении судье.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возникновения технических неполадок у игроков участник обязан сообщить об этой проблеме судье. При сообщении технической проблемы после завершения матча она не рассматривается и не может быть причиной пересмотра результатов.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турнира не несет ответственность за техническое состояние принадлежащих участнику устройств.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 грубом нарушении игры судья может аннулировать результат игры. По решению судьи может быть назначена переигровка карты/матча или техническое поражение в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турнира обязаны незамедлительно оповещать судей о всех спорных моментах, не описанных в Технических правилах и/или Регламенте соревнования. Если игроки команды оповестили судью турнира о какой-либо проблеме только после окончания матча – это может расцениваться, как попытка повлиять на исход матча обманным путём.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протесты и апелляции необходимо направлять либо во время матча, либо в течение 20 минут после его завершения и/или после вынесения решения матчевым судьей. Протесты и апелляции, отправленные позже установленного срока и/или не по образцу – рассмотрению не подлежат.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1"/>
        <w:widowControl w:val="1"/>
        <w:numPr>
          <w:ilvl w:val="0"/>
          <w:numId w:val="1"/>
        </w:numPr>
        <w:spacing w:after="400" w:before="320" w:line="240" w:lineRule="auto"/>
        <w:ind w:left="0" w:firstLine="72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Перечень запрещённых действий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Запрещенными признаются любые действия, прямо противоречащие Регламенту Соревнований. Полный и актуальный список запрещенных действий описан в Регламенте Соревнований.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общего чата в матче (допускается общение во время пауз, с целью обозначить/узнать положение дел касаемо технических и других проблем участников матча).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Любые действия, предполагающие моральное давление и негативный контекст относительно оппонентов во время игры (использования словосочетаний «gg, wp,», «?» до конца матча; «ошибочная» постановка пауз перед/после фрагов и пр.)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1"/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Запрещенные приемы нечестной игры: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любых сторонних программ; программ, влияющих на игровой процесс, или дающих игроку любые дополнительные сведения о положении дел противника;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подглядывание трансляции или получение подсказок от третьих лиц;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преднамеренное использование багов игры.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игрок нашел любой новый нечестный способ повлиять на ход игры или получить игровое преимущество, и данный момент не регламентирован и произошел впервые, это дает право ГСК дисквалифицировать игрока без предупреждения и наказать игрока на свое усмотрение и в зависимости от тяжести нарушения.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Ввод в заблуждение судейской коллегии путем обмана и различных махинаций.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Намеренный разрыв соединения с сервером. Намеренным разрывом соединения считается таковой без основательных и явным образом указанных причин.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Игроки должны использовать одну учетную запись, указанную в заявке. Игровой ник также не может отличаться от указанного в заявке.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1"/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ненормативной лексики, оскорблений, завуалированных выражений с негативным подтекстом в любой формулировке и виде в адрес оппонентов/судей/администрации и других участников соревнований: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игровом чате;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команд;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лобби;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 любых официальных ресурсах и серверах МСКЛ+.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1"/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оставляет за собой право не допустить Участника/Команду, а ГСК – дисквалифицировать Участника/Команду, если название их игровых имен (никнеймов) или название Команд: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защищены авторскими правами третьей стороны (кроме случаев наличия у таких Участников лицензий и иных юридических документов, разрешающих иметь такое название и/или никнейм);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других Участников или команд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официальных лиц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именам и/или прозвищам любых публичных политических или религиозных деятелей;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нецензурное, непристойное или оскорбительное значение и символику;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завуалированное оскорбительное, нецензурное, или непристойное значение (в том числе на иностранных языках);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нарушают законодательство РФ;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подтекст, который может быть расцениваться, как нарушающий законодательство РФ;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мешают внутриигровому процессу, или процессу комментирования матчей.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1"/>
        <w:widowControl w:val="1"/>
        <w:numPr>
          <w:ilvl w:val="1"/>
          <w:numId w:val="1"/>
        </w:numPr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Другие запреты: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1"/>
        <w:numPr>
          <w:ilvl w:val="0"/>
          <w:numId w:val="2"/>
        </w:numPr>
        <w:spacing w:after="0" w:before="0" w:line="240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написание «gg» в чат с любой целью, кроме признания собственного поражения.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390" w:top="622" w:left="1702" w:right="72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 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bCs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</w:abstractNum>
  <w:abstractNum w:abstractNumId="2">
    <w:lvl w:ilvl="0">
      <w:start w:val="1"/>
      <w:numFmt w:val="bullet"/>
      <w:lvlText w:val="-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Times New Roman" w:cs="Times New Roman" w:eastAsia="Times New Roman" w:hAnsi="Times New Roman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i w:val="1"/>
      <w:iCs w:val="1"/>
      <w:color w:val="4f81b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color w:val="243f6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i w:val="1"/>
      <w:iCs w:val="1"/>
      <w:color w:val="243f61"/>
      <w:sz w:val="28"/>
      <w:szCs w:val="28"/>
    </w:rPr>
  </w:style>
  <w:style w:type="paragraph" w:styleId="Title">
    <w:name w:val="Title"/>
    <w:basedOn w:val="Normal"/>
    <w:next w:val="Normal"/>
    <w:pPr>
      <w:spacing w:after="300" w:line="240" w:lineRule="auto"/>
    </w:pPr>
    <w:rPr>
      <w:rFonts w:ascii="Times New Roman" w:cs="Times New Roman" w:eastAsia="Times New Roman" w:hAnsi="Times New Roman"/>
      <w:color w:val="17365d"/>
      <w:sz w:val="28"/>
      <w:szCs w:val="28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erChar" w:customStyle="1">
    <w:name w:val="Header Char"/>
    <w:basedOn w:val="DefaultParagraphFont"/>
    <w:link w:val="Head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FooterChar" w:customStyle="1">
    <w:name w:val="Footer Char"/>
    <w:basedOn w:val="DefaultParagraphFont"/>
    <w:link w:val="Foot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rPr>
      <w:rFonts w:ascii="Times New Roman" w:cs="Times New Roman" w:eastAsia="Times New Roman" w:hAnsi="Times New Roman"/>
      <w:sz w:val="28"/>
    </w:rPr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="Times New Roman" w:cs="Times New Roman" w:eastAsia="Times New Roman" w:hAnsi="Times New Roman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="Times New Roman" w:cs="Times New Roman" w:eastAsia="Times New Roman" w:hAnsi="Times New Roman"/>
      <w:color w:val="17365d" w:themeColor="text2" w:themeShade="0000BF"/>
      <w:spacing w:val="5"/>
      <w:kern w:val="28"/>
      <w:sz w:val="2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="Times New Roman" w:cs="Times New Roman" w:eastAsia="Times New Roman" w:hAnsi="Times New Roman"/>
      <w:i w:val="1"/>
      <w:iCs w:val="1"/>
      <w:color w:val="4f81bd" w:themeColor="accent1"/>
      <w:spacing w:val="15"/>
      <w:sz w:val="28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</w:rPr>
  </w:style>
  <w:style w:type="character" w:styleId="BodyTextChar" w:customStyle="1">
    <w:name w:val="Body Text Char"/>
    <w:basedOn w:val="DefaultParagraphFont"/>
    <w:link w:val="BodyText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  <w:rPr>
      <w:rFonts w:ascii="Times New Roman" w:cs="Times New Roman" w:eastAsia="Times New Roman" w:hAnsi="Times New Roman"/>
      <w:sz w:val="28"/>
    </w:rPr>
  </w:style>
  <w:style w:type="character" w:styleId="BodyText2Char" w:customStyle="1">
    <w:name w:val="Body Text 2 Char"/>
    <w:basedOn w:val="DefaultParagraphFont"/>
    <w:link w:val="BodyText2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rFonts w:ascii="Times New Roman" w:cs="Times New Roman" w:eastAsia="Times New Roman" w:hAnsi="Times New Roman"/>
      <w:sz w:val="28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cs="Times New Roman" w:eastAsia="Times New Roman" w:hAnsi="Times New Roman"/>
      <w:sz w:val="28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Times New Roman" w:cs="Times New Roman" w:eastAsia="Times New Roman" w:hAnsi="Times New Roman"/>
      <w:sz w:val="28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="Times New Roman" w:cs="Times New Roman" w:eastAsia="Times New Roman" w:hAnsi="Times New Roman"/>
      <w:color w:val="243f60" w:themeColor="accent1" w:themeShade="00007F"/>
      <w:sz w:val="28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243f60" w:themeColor="accent1" w:themeShade="00007F"/>
      <w:sz w:val="28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rFonts w:ascii="Times New Roman" w:cs="Times New Roman" w:eastAsia="Times New Roman" w:hAnsi="Times New Roman"/>
      <w:b w:val="1"/>
      <w:bCs w:val="1"/>
      <w:sz w:val="28"/>
    </w:rPr>
  </w:style>
  <w:style w:type="character" w:styleId="Emphasis">
    <w:name w:val="Emphasis"/>
    <w:basedOn w:val="DefaultParagraphFont"/>
    <w:uiPriority w:val="20"/>
    <w:qFormat w:val="1"/>
    <w:rsid w:val="00FC693F"/>
    <w:rPr>
      <w:rFonts w:ascii="Times New Roman" w:cs="Times New Roman" w:eastAsia="Times New Roman" w:hAnsi="Times New Roman"/>
      <w:i w:val="1"/>
      <w:iCs w:val="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spacing w:after="280" w:before="200"/>
      <w:ind w:left="936" w:right="936"/>
    </w:pPr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rFonts w:ascii="Times New Roman" w:cs="Times New Roman" w:eastAsia="Times New Roman" w:hAnsi="Times New Roman"/>
      <w:i w:val="1"/>
      <w:iCs w:val="1"/>
      <w:color w:val="808080" w:themeColor="text1" w:themeTint="00007F"/>
      <w:sz w:val="28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rFonts w:ascii="Times New Roman" w:cs="Times New Roman" w:eastAsia="Times New Roman" w:hAnsi="Times New Roman"/>
      <w:smallCaps w:val="1"/>
      <w:color w:val="c0504d" w:themeColor="accent2"/>
      <w:sz w:val="28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color w:val="c0504d" w:themeColor="accent2"/>
      <w:spacing w:val="5"/>
      <w:sz w:val="28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spacing w:val="5"/>
      <w:sz w:val="28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  <w:rPr>
      <w:rFonts w:ascii="Times New Roman" w:cs="Times New Roman" w:eastAsia="Times New Roman" w:hAnsi="Times New Roman"/>
      <w:sz w:val="28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i w:val="1"/>
      <w:iCs w:val="1"/>
      <w:color w:val="4f81bd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RUSEq0eAN2rQQlaIw9AQ+bvQ1A==">CgMxLjA4AHIhMUFPM3ptekc0MDNxOW1ZMjJXZV9ZWG5nbjVvUDZzemln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</cp:coreProperties>
</file>